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9B9253" w14:textId="77777777" w:rsidR="00FD18C3" w:rsidRDefault="00AF7918">
      <w:bookmarkStart w:id="0" w:name="_GoBack"/>
      <w:bookmarkEnd w:id="0"/>
      <w:r>
        <w:t>In order to evaluate the success of the Connected Communities Implementation Grant projects, Grantees are required to measure and report progress on outcome metrics that gauge whether or not these projects are having an impact on the cost or quality of healthcare.</w:t>
      </w:r>
      <w:r w:rsidR="00C678C8">
        <w:t xml:space="preserve"> </w:t>
      </w:r>
    </w:p>
    <w:p w14:paraId="195A07FD" w14:textId="7709CB26" w:rsidR="008439A6" w:rsidRPr="002C6134" w:rsidRDefault="00C678C8">
      <w:r>
        <w:t>If you are unsu</w:t>
      </w:r>
      <w:r w:rsidR="004B79EC">
        <w:t>re about which measures to include</w:t>
      </w:r>
      <w:r>
        <w:t xml:space="preserve"> in this project, work with your clinical or quality improvement team(s).  </w:t>
      </w:r>
      <w:r w:rsidRPr="002C6134">
        <w:t>Consider including outcomes that are already being trac</w:t>
      </w:r>
      <w:r w:rsidR="004B79EC" w:rsidRPr="002C6134">
        <w:t>ked</w:t>
      </w:r>
      <w:r w:rsidR="002C6134" w:rsidRPr="002C6134">
        <w:t xml:space="preserve">, or will start being tracked in the near future, as part of payment reform </w:t>
      </w:r>
      <w:r w:rsidR="004B79EC" w:rsidRPr="002C6134">
        <w:t xml:space="preserve">programs including </w:t>
      </w:r>
      <w:r w:rsidR="006D354C" w:rsidRPr="002C6134">
        <w:t>Physician Qual</w:t>
      </w:r>
      <w:r w:rsidR="0006715E" w:rsidRPr="002C6134">
        <w:t xml:space="preserve">ity Reporting System (PQRS), </w:t>
      </w:r>
      <w:r w:rsidR="006D354C" w:rsidRPr="002C6134">
        <w:t>Hospital Inpatient Quality Reporting Program (Hospital IQR)</w:t>
      </w:r>
      <w:r w:rsidR="008439A6">
        <w:t xml:space="preserve">, </w:t>
      </w:r>
      <w:r w:rsidR="002C6134" w:rsidRPr="002C6134">
        <w:t>Patient-Centered Medical Home (PCMH)</w:t>
      </w:r>
      <w:r w:rsidR="008439A6">
        <w:t>, or the Medicare Access &amp; CHIP Reauthorization Act of 2015 (MACRA)</w:t>
      </w:r>
      <w:r w:rsidR="006D354C" w:rsidRPr="002C6134">
        <w:t xml:space="preserve">. </w:t>
      </w:r>
      <w:r w:rsidR="001C130A" w:rsidRPr="002C6134">
        <w:t>(</w:t>
      </w:r>
      <w:r w:rsidR="001C130A">
        <w:t>See resource links below to learn more about these programs.)</w:t>
      </w:r>
    </w:p>
    <w:p w14:paraId="3A626D91" w14:textId="5F55AA80" w:rsidR="00AF7918" w:rsidRDefault="00BA53D6">
      <w:r w:rsidRPr="00BA53D6">
        <w:rPr>
          <w:b/>
        </w:rPr>
        <w:t>Outcome Measure Examples:</w:t>
      </w:r>
      <w:r w:rsidRPr="00BA53D6">
        <w:t xml:space="preserve"> </w:t>
      </w:r>
      <w:r w:rsidR="00AF7918" w:rsidRPr="00BA53D6">
        <w:t>Below are some examples of anticipa</w:t>
      </w:r>
      <w:r w:rsidR="004B79EC" w:rsidRPr="00BA53D6">
        <w:t>ted outcome</w:t>
      </w:r>
      <w:r w:rsidRPr="00BA53D6">
        <w:t>s</w:t>
      </w:r>
      <w:r w:rsidR="00AF7918" w:rsidRPr="00BA53D6">
        <w:t>, baseline and target measures</w:t>
      </w:r>
      <w:r w:rsidR="004B79EC" w:rsidRPr="00BA53D6">
        <w:t xml:space="preserve"> </w:t>
      </w:r>
      <w:r w:rsidRPr="00BA53D6">
        <w:t>that have been proposed by Connected Communities Grantees.  The d</w:t>
      </w:r>
      <w:r w:rsidR="004B79EC" w:rsidRPr="00BA53D6">
        <w:t xml:space="preserve">ata sources </w:t>
      </w:r>
      <w:r w:rsidRPr="00BA53D6">
        <w:t>that will be used for the baseline and target metrics are included</w:t>
      </w:r>
      <w:r w:rsidR="00AF7918" w:rsidRPr="00BA53D6">
        <w:t>.</w:t>
      </w:r>
      <w:r w:rsidR="00AF7918">
        <w:t xml:space="preserve">  </w:t>
      </w:r>
    </w:p>
    <w:tbl>
      <w:tblPr>
        <w:tblStyle w:val="TableGrid"/>
        <w:tblW w:w="0" w:type="auto"/>
        <w:tblLook w:val="04A0" w:firstRow="1" w:lastRow="0" w:firstColumn="1" w:lastColumn="0" w:noHBand="0" w:noVBand="1"/>
      </w:tblPr>
      <w:tblGrid>
        <w:gridCol w:w="2337"/>
        <w:gridCol w:w="2337"/>
        <w:gridCol w:w="2338"/>
        <w:gridCol w:w="2338"/>
      </w:tblGrid>
      <w:tr w:rsidR="00FD18C3" w14:paraId="623F1249" w14:textId="77777777" w:rsidTr="00FD18C3">
        <w:tc>
          <w:tcPr>
            <w:tcW w:w="2337" w:type="dxa"/>
          </w:tcPr>
          <w:p w14:paraId="6D121A2E" w14:textId="77777777" w:rsidR="00FD18C3" w:rsidRPr="00D63A97" w:rsidRDefault="00FD18C3">
            <w:pPr>
              <w:rPr>
                <w:b/>
              </w:rPr>
            </w:pPr>
            <w:r w:rsidRPr="00D63A97">
              <w:rPr>
                <w:b/>
              </w:rPr>
              <w:t>Use Case</w:t>
            </w:r>
            <w:r w:rsidR="00072B39" w:rsidRPr="00D63A97">
              <w:rPr>
                <w:b/>
              </w:rPr>
              <w:t xml:space="preserve"> Description</w:t>
            </w:r>
          </w:p>
        </w:tc>
        <w:tc>
          <w:tcPr>
            <w:tcW w:w="2337" w:type="dxa"/>
          </w:tcPr>
          <w:p w14:paraId="6A8353FD" w14:textId="77777777" w:rsidR="00FD18C3" w:rsidRPr="00D63A97" w:rsidRDefault="00FD18C3">
            <w:pPr>
              <w:rPr>
                <w:b/>
              </w:rPr>
            </w:pPr>
            <w:r w:rsidRPr="00D63A97">
              <w:rPr>
                <w:b/>
              </w:rPr>
              <w:t>Anticipated Outcome Measure</w:t>
            </w:r>
            <w:r w:rsidR="00AF7918">
              <w:rPr>
                <w:b/>
              </w:rPr>
              <w:t xml:space="preserve"> (What </w:t>
            </w:r>
            <w:r w:rsidR="00242941">
              <w:rPr>
                <w:b/>
              </w:rPr>
              <w:t>area related to cost or quality would you like to be impacted by this project?)</w:t>
            </w:r>
          </w:p>
        </w:tc>
        <w:tc>
          <w:tcPr>
            <w:tcW w:w="2338" w:type="dxa"/>
          </w:tcPr>
          <w:p w14:paraId="4B3A05B9" w14:textId="77777777" w:rsidR="00FD18C3" w:rsidRDefault="00FD18C3">
            <w:pPr>
              <w:rPr>
                <w:b/>
              </w:rPr>
            </w:pPr>
            <w:r w:rsidRPr="00D63A97">
              <w:rPr>
                <w:b/>
              </w:rPr>
              <w:t>Baseline Measure</w:t>
            </w:r>
          </w:p>
          <w:p w14:paraId="0BFA6ADE" w14:textId="77777777" w:rsidR="00242941" w:rsidRPr="00D63A97" w:rsidRDefault="004B79EC">
            <w:pPr>
              <w:rPr>
                <w:b/>
              </w:rPr>
            </w:pPr>
            <w:r>
              <w:rPr>
                <w:b/>
              </w:rPr>
              <w:t>(What is the current number or percentage</w:t>
            </w:r>
            <w:r w:rsidR="00242941">
              <w:rPr>
                <w:b/>
              </w:rPr>
              <w:t>?)</w:t>
            </w:r>
          </w:p>
        </w:tc>
        <w:tc>
          <w:tcPr>
            <w:tcW w:w="2338" w:type="dxa"/>
          </w:tcPr>
          <w:p w14:paraId="20E28644" w14:textId="77777777" w:rsidR="00FD18C3" w:rsidRDefault="00FD18C3">
            <w:pPr>
              <w:rPr>
                <w:b/>
              </w:rPr>
            </w:pPr>
            <w:r w:rsidRPr="00D63A97">
              <w:rPr>
                <w:b/>
              </w:rPr>
              <w:t>Target Measure</w:t>
            </w:r>
          </w:p>
          <w:p w14:paraId="2D459A59" w14:textId="77777777" w:rsidR="00242941" w:rsidRPr="00D63A97" w:rsidRDefault="004B79EC">
            <w:pPr>
              <w:rPr>
                <w:b/>
              </w:rPr>
            </w:pPr>
            <w:r>
              <w:rPr>
                <w:b/>
              </w:rPr>
              <w:t>(What would you like this number or percentage to be by the end of the project?)</w:t>
            </w:r>
          </w:p>
        </w:tc>
      </w:tr>
      <w:tr w:rsidR="001A484A" w14:paraId="5DAE5B51" w14:textId="77777777" w:rsidTr="00FD18C3">
        <w:tc>
          <w:tcPr>
            <w:tcW w:w="2337" w:type="dxa"/>
            <w:vMerge w:val="restart"/>
          </w:tcPr>
          <w:p w14:paraId="28AD5F13" w14:textId="77777777" w:rsidR="001A484A" w:rsidRDefault="001A484A" w:rsidP="00072B39">
            <w:r>
              <w:t>Summary of Care (CCD) and discharge summary sent from hospital to Skilled Nursing Facility</w:t>
            </w:r>
            <w:r w:rsidR="00A801E4">
              <w:t xml:space="preserve"> (SNF)</w:t>
            </w:r>
            <w:r>
              <w:t xml:space="preserve"> before the patient arrives to the SNF</w:t>
            </w:r>
          </w:p>
        </w:tc>
        <w:tc>
          <w:tcPr>
            <w:tcW w:w="2337" w:type="dxa"/>
          </w:tcPr>
          <w:p w14:paraId="1E252C9A" w14:textId="77777777" w:rsidR="001A484A" w:rsidRDefault="001A484A" w:rsidP="001A484A">
            <w:r>
              <w:t xml:space="preserve">Measure 1: Reduce the % of 30-day readmissions from collaborating SNF back to hospital                       </w:t>
            </w:r>
          </w:p>
        </w:tc>
        <w:tc>
          <w:tcPr>
            <w:tcW w:w="2338" w:type="dxa"/>
          </w:tcPr>
          <w:p w14:paraId="132CDB7A" w14:textId="77777777" w:rsidR="001A484A" w:rsidRDefault="001A484A">
            <w:r>
              <w:t xml:space="preserve">22% </w:t>
            </w:r>
          </w:p>
          <w:p w14:paraId="3AEC8E65" w14:textId="77777777" w:rsidR="001A484A" w:rsidRDefault="001A484A">
            <w:r w:rsidRPr="001A484A">
              <w:rPr>
                <w:b/>
              </w:rPr>
              <w:t>Data source:</w:t>
            </w:r>
            <w:r>
              <w:t xml:space="preserve"> Medicare claims data and  EHR data to track which SNF is sending patient back to hospital</w:t>
            </w:r>
          </w:p>
        </w:tc>
        <w:tc>
          <w:tcPr>
            <w:tcW w:w="2338" w:type="dxa"/>
          </w:tcPr>
          <w:p w14:paraId="201F7F93" w14:textId="77777777" w:rsidR="001A484A" w:rsidRDefault="001A484A">
            <w:r>
              <w:t xml:space="preserve">10% reduction to readmission rate of 20%                                                                    </w:t>
            </w:r>
          </w:p>
          <w:p w14:paraId="736DFDCB" w14:textId="77777777" w:rsidR="001A484A" w:rsidRDefault="001A484A">
            <w:r w:rsidRPr="001A484A">
              <w:rPr>
                <w:b/>
              </w:rPr>
              <w:t>Data source:</w:t>
            </w:r>
            <w:r>
              <w:t xml:space="preserve"> Medicare claims data and EHR data to track which SNF is sending patient back to hospital                                                                                             </w:t>
            </w:r>
          </w:p>
        </w:tc>
      </w:tr>
      <w:tr w:rsidR="001A484A" w14:paraId="18414505" w14:textId="77777777" w:rsidTr="00FD18C3">
        <w:tc>
          <w:tcPr>
            <w:tcW w:w="2337" w:type="dxa"/>
            <w:vMerge/>
          </w:tcPr>
          <w:p w14:paraId="04F214F6" w14:textId="77777777" w:rsidR="001A484A" w:rsidRDefault="001A484A"/>
        </w:tc>
        <w:tc>
          <w:tcPr>
            <w:tcW w:w="2337" w:type="dxa"/>
          </w:tcPr>
          <w:p w14:paraId="561ACF5F" w14:textId="77777777" w:rsidR="001A484A" w:rsidRDefault="001A484A">
            <w:r>
              <w:t>Measure 2: Reduce average length of stay at collaborating SNF</w:t>
            </w:r>
          </w:p>
        </w:tc>
        <w:tc>
          <w:tcPr>
            <w:tcW w:w="2338" w:type="dxa"/>
          </w:tcPr>
          <w:p w14:paraId="5D925D94" w14:textId="77777777" w:rsidR="001A484A" w:rsidRDefault="001A484A">
            <w:r>
              <w:t xml:space="preserve">20 days                             </w:t>
            </w:r>
            <w:r w:rsidRPr="001A484A">
              <w:rPr>
                <w:b/>
              </w:rPr>
              <w:t>Data source:</w:t>
            </w:r>
            <w:r>
              <w:t xml:space="preserve"> EHR data at SNF</w:t>
            </w:r>
          </w:p>
        </w:tc>
        <w:tc>
          <w:tcPr>
            <w:tcW w:w="2338" w:type="dxa"/>
          </w:tcPr>
          <w:p w14:paraId="531CF073" w14:textId="77777777" w:rsidR="001A484A" w:rsidRDefault="001A484A">
            <w:r>
              <w:t xml:space="preserve">10% reduction to 18 days                                   </w:t>
            </w:r>
            <w:r w:rsidRPr="001A484A">
              <w:rPr>
                <w:b/>
              </w:rPr>
              <w:t>Data Source:</w:t>
            </w:r>
            <w:r>
              <w:t xml:space="preserve"> EHR data at SNF</w:t>
            </w:r>
          </w:p>
        </w:tc>
      </w:tr>
      <w:tr w:rsidR="00FD18C3" w14:paraId="6D1B5919" w14:textId="77777777" w:rsidTr="00FD18C3">
        <w:tc>
          <w:tcPr>
            <w:tcW w:w="2337" w:type="dxa"/>
          </w:tcPr>
          <w:p w14:paraId="1B01911C" w14:textId="77777777" w:rsidR="00FD18C3" w:rsidRDefault="00D63A97" w:rsidP="00D63A97">
            <w:r>
              <w:t>Summary of Care record sent from hospital to SNF or Home Health Agency (if patient is discharged home)</w:t>
            </w:r>
            <w:r w:rsidR="00A801E4">
              <w:t xml:space="preserve"> so that staff can reconcile patient’s medications</w:t>
            </w:r>
          </w:p>
        </w:tc>
        <w:tc>
          <w:tcPr>
            <w:tcW w:w="2337" w:type="dxa"/>
          </w:tcPr>
          <w:p w14:paraId="26288CCE" w14:textId="77777777" w:rsidR="00FD18C3" w:rsidRDefault="00A801E4">
            <w:r>
              <w:t xml:space="preserve">Increase the rate in which clinical staff perform </w:t>
            </w:r>
            <w:r w:rsidRPr="008E4594">
              <w:t>medication reconciliation</w:t>
            </w:r>
            <w:r>
              <w:t xml:space="preserve"> for a patient based on the medication list provided by the hospital</w:t>
            </w:r>
          </w:p>
        </w:tc>
        <w:tc>
          <w:tcPr>
            <w:tcW w:w="2338" w:type="dxa"/>
          </w:tcPr>
          <w:p w14:paraId="7CAE8610" w14:textId="77777777" w:rsidR="00FD18C3" w:rsidRDefault="00A801E4" w:rsidP="008E4594">
            <w:r>
              <w:t>50% (This is assumes that medication reconciliation is</w:t>
            </w:r>
            <w:r w:rsidR="008E4594">
              <w:t xml:space="preserve"> already part of the workflow</w:t>
            </w:r>
            <w:r>
              <w:t xml:space="preserve"> for each patient for whom hospital discharge information is available</w:t>
            </w:r>
            <w:r w:rsidR="008E4594">
              <w:t xml:space="preserve">.)                      </w:t>
            </w:r>
            <w:r w:rsidR="008E4594">
              <w:rPr>
                <w:b/>
              </w:rPr>
              <w:t>Potential data source</w:t>
            </w:r>
            <w:r w:rsidR="008E4594" w:rsidRPr="008E4594">
              <w:rPr>
                <w:b/>
              </w:rPr>
              <w:t>:</w:t>
            </w:r>
            <w:r w:rsidR="008E4594">
              <w:t xml:space="preserve"> HISP transaction report </w:t>
            </w:r>
          </w:p>
        </w:tc>
        <w:tc>
          <w:tcPr>
            <w:tcW w:w="2338" w:type="dxa"/>
          </w:tcPr>
          <w:p w14:paraId="4E59FBBD" w14:textId="77777777" w:rsidR="00FD18C3" w:rsidRDefault="00A801E4">
            <w:r>
              <w:t>75% (This assumes that medication reconciliation will occur for each patient for whom hospital discharge information will be available)</w:t>
            </w:r>
            <w:r w:rsidR="008E4594">
              <w:t xml:space="preserve">          </w:t>
            </w:r>
            <w:r w:rsidR="008E4594">
              <w:rPr>
                <w:b/>
              </w:rPr>
              <w:t>Potential data source</w:t>
            </w:r>
            <w:r w:rsidR="008E4594" w:rsidRPr="008E4594">
              <w:rPr>
                <w:b/>
              </w:rPr>
              <w:t>:</w:t>
            </w:r>
            <w:r w:rsidR="008E4594">
              <w:t xml:space="preserve"> HISP transaction report</w:t>
            </w:r>
          </w:p>
        </w:tc>
      </w:tr>
      <w:tr w:rsidR="00FD18C3" w14:paraId="21B1EDE8" w14:textId="77777777" w:rsidTr="00FD18C3">
        <w:tc>
          <w:tcPr>
            <w:tcW w:w="2337" w:type="dxa"/>
          </w:tcPr>
          <w:p w14:paraId="4D36134F" w14:textId="77777777" w:rsidR="00FD18C3" w:rsidRDefault="008E4594">
            <w:r>
              <w:t xml:space="preserve">Discharge notification sent from hospital’s emergency department or inpatient to patient’s PCP, so PCP’s office can schedule </w:t>
            </w:r>
            <w:r w:rsidR="00D10E7B">
              <w:t xml:space="preserve">a </w:t>
            </w:r>
            <w:r>
              <w:t>follow up appointment</w:t>
            </w:r>
          </w:p>
        </w:tc>
        <w:tc>
          <w:tcPr>
            <w:tcW w:w="2337" w:type="dxa"/>
          </w:tcPr>
          <w:p w14:paraId="2E8FA806" w14:textId="77777777" w:rsidR="00FD18C3" w:rsidRDefault="00D10E7B">
            <w:r>
              <w:t>Reduce the likelihood of patient being readmitted to ED or hospital as inpatient among a high risk patient population</w:t>
            </w:r>
          </w:p>
        </w:tc>
        <w:tc>
          <w:tcPr>
            <w:tcW w:w="2338" w:type="dxa"/>
          </w:tcPr>
          <w:p w14:paraId="582DBE5A" w14:textId="77777777" w:rsidR="00FD18C3" w:rsidRDefault="00D10E7B">
            <w:r>
              <w:t xml:space="preserve">40%                                  </w:t>
            </w:r>
            <w:r w:rsidRPr="001A484A">
              <w:rPr>
                <w:b/>
              </w:rPr>
              <w:t>Data source:</w:t>
            </w:r>
            <w:r>
              <w:t xml:space="preserve"> Medicare claims data or hospital registration data</w:t>
            </w:r>
          </w:p>
        </w:tc>
        <w:tc>
          <w:tcPr>
            <w:tcW w:w="2338" w:type="dxa"/>
          </w:tcPr>
          <w:p w14:paraId="6DEC6A2B" w14:textId="77777777" w:rsidR="00FD18C3" w:rsidRDefault="00D10E7B">
            <w:r>
              <w:t xml:space="preserve">34%                                   </w:t>
            </w:r>
            <w:r w:rsidRPr="001A484A">
              <w:rPr>
                <w:b/>
              </w:rPr>
              <w:t>Data source:</w:t>
            </w:r>
            <w:r>
              <w:t xml:space="preserve"> Medicare claims data hospital registration data</w:t>
            </w:r>
          </w:p>
        </w:tc>
      </w:tr>
    </w:tbl>
    <w:p w14:paraId="4200A18B" w14:textId="0F21F16B" w:rsidR="00FD18C3" w:rsidRPr="002C6134" w:rsidRDefault="002C6134">
      <w:pPr>
        <w:rPr>
          <w:b/>
          <w:sz w:val="28"/>
          <w:szCs w:val="28"/>
        </w:rPr>
      </w:pPr>
      <w:r>
        <w:rPr>
          <w:b/>
          <w:sz w:val="28"/>
          <w:szCs w:val="28"/>
        </w:rPr>
        <w:lastRenderedPageBreak/>
        <w:t xml:space="preserve">Additional </w:t>
      </w:r>
      <w:r w:rsidR="00FD18C3" w:rsidRPr="002C6134">
        <w:rPr>
          <w:b/>
          <w:sz w:val="28"/>
          <w:szCs w:val="28"/>
        </w:rPr>
        <w:t>Resources</w:t>
      </w:r>
      <w:r w:rsidR="0072691B" w:rsidRPr="002C6134">
        <w:rPr>
          <w:b/>
          <w:sz w:val="28"/>
          <w:szCs w:val="28"/>
        </w:rPr>
        <w:t>:</w:t>
      </w:r>
    </w:p>
    <w:p w14:paraId="2D42172E" w14:textId="77777777" w:rsidR="006D354C" w:rsidRPr="006D354C" w:rsidRDefault="006D354C">
      <w:pPr>
        <w:rPr>
          <w:b/>
          <w:u w:val="single"/>
        </w:rPr>
      </w:pPr>
      <w:r w:rsidRPr="006D354C">
        <w:rPr>
          <w:b/>
          <w:u w:val="single"/>
        </w:rPr>
        <w:t>Quality Improvement</w:t>
      </w:r>
    </w:p>
    <w:p w14:paraId="5B8016B4" w14:textId="77777777" w:rsidR="002713EA" w:rsidRDefault="001E00F3">
      <w:hyperlink r:id="rId7" w:history="1">
        <w:r w:rsidR="002713EA" w:rsidRPr="003F4A84">
          <w:rPr>
            <w:rStyle w:val="Hyperlink"/>
          </w:rPr>
          <w:t>http://www.hrsa.gov/quality/toolbox/methodology/performancemanagement/index.html</w:t>
        </w:r>
      </w:hyperlink>
    </w:p>
    <w:p w14:paraId="5BF3CCCF" w14:textId="77777777" w:rsidR="00C678C8" w:rsidRDefault="001E00F3">
      <w:hyperlink r:id="rId8" w:history="1">
        <w:r w:rsidR="00C678C8" w:rsidRPr="003F4A84">
          <w:rPr>
            <w:rStyle w:val="Hyperlink"/>
          </w:rPr>
          <w:t>http://www.ihi.org/resources/Pages/HowtoImprove/default.aspx</w:t>
        </w:r>
      </w:hyperlink>
    </w:p>
    <w:p w14:paraId="3304FDBD" w14:textId="77777777" w:rsidR="00D63A97" w:rsidRDefault="001E00F3">
      <w:pPr>
        <w:rPr>
          <w:rStyle w:val="Hyperlink"/>
        </w:rPr>
      </w:pPr>
      <w:hyperlink r:id="rId9" w:history="1">
        <w:r w:rsidR="00D63A97" w:rsidRPr="000B45AD">
          <w:rPr>
            <w:rStyle w:val="Hyperlink"/>
          </w:rPr>
          <w:t>http://www.ihi.org/resources/Pages/Measures/default.aspx</w:t>
        </w:r>
      </w:hyperlink>
    </w:p>
    <w:p w14:paraId="6186FBA6" w14:textId="019944E5" w:rsidR="00BF2BCA" w:rsidRPr="00BF2BCA" w:rsidRDefault="00BC0193">
      <w:pPr>
        <w:rPr>
          <w:rStyle w:val="Hyperlink"/>
          <w:b/>
          <w:color w:val="auto"/>
        </w:rPr>
      </w:pPr>
      <w:r>
        <w:rPr>
          <w:rStyle w:val="Hyperlink"/>
          <w:b/>
          <w:color w:val="auto"/>
        </w:rPr>
        <w:t>Physician Quality Reporting System (</w:t>
      </w:r>
      <w:r w:rsidR="00BF2BCA" w:rsidRPr="00BF2BCA">
        <w:rPr>
          <w:rStyle w:val="Hyperlink"/>
          <w:b/>
          <w:color w:val="auto"/>
        </w:rPr>
        <w:t>PQRS</w:t>
      </w:r>
      <w:r>
        <w:rPr>
          <w:rStyle w:val="Hyperlink"/>
          <w:b/>
          <w:color w:val="auto"/>
        </w:rPr>
        <w:t>)</w:t>
      </w:r>
    </w:p>
    <w:p w14:paraId="1270EDCB" w14:textId="77777777" w:rsidR="00BF2BCA" w:rsidRDefault="001E00F3">
      <w:hyperlink r:id="rId10" w:history="1">
        <w:r w:rsidR="00BF2BCA" w:rsidRPr="003F4A84">
          <w:rPr>
            <w:rStyle w:val="Hyperlink"/>
          </w:rPr>
          <w:t>https://www.cms.gov/Medicare/Quality-Initiatives-Patient-Assessment-Instruments/PQRS/index.html?redirect=/pqri</w:t>
        </w:r>
      </w:hyperlink>
    </w:p>
    <w:p w14:paraId="115F3A19" w14:textId="77777777" w:rsidR="007B6304" w:rsidRDefault="001E00F3">
      <w:pPr>
        <w:rPr>
          <w:rStyle w:val="Hyperlink"/>
        </w:rPr>
      </w:pPr>
      <w:hyperlink r:id="rId11" w:history="1">
        <w:r w:rsidR="007B6304" w:rsidRPr="000B45AD">
          <w:rPr>
            <w:rStyle w:val="Hyperlink"/>
          </w:rPr>
          <w:t>https://www.cms.gov/medicare/quality-initiatives-patient-assessment-instruments/pqrs/qualified-clinical-data-registry-reporting.html</w:t>
        </w:r>
      </w:hyperlink>
    </w:p>
    <w:p w14:paraId="0D449126" w14:textId="6C2C56E4" w:rsidR="00BF2BCA" w:rsidRPr="006D354C" w:rsidRDefault="006D354C">
      <w:pPr>
        <w:rPr>
          <w:rStyle w:val="Hyperlink"/>
          <w:b/>
          <w:color w:val="auto"/>
        </w:rPr>
      </w:pPr>
      <w:r w:rsidRPr="006D354C">
        <w:rPr>
          <w:rStyle w:val="Hyperlink"/>
          <w:b/>
          <w:color w:val="auto"/>
        </w:rPr>
        <w:t>Hospital</w:t>
      </w:r>
      <w:r w:rsidR="00BC0193">
        <w:rPr>
          <w:rStyle w:val="Hyperlink"/>
          <w:b/>
          <w:color w:val="auto"/>
        </w:rPr>
        <w:t xml:space="preserve"> Inpatient Quality Reporting Program</w:t>
      </w:r>
      <w:r w:rsidRPr="006D354C">
        <w:rPr>
          <w:rStyle w:val="Hyperlink"/>
          <w:b/>
          <w:color w:val="auto"/>
        </w:rPr>
        <w:t xml:space="preserve"> </w:t>
      </w:r>
      <w:r w:rsidR="00BC0193">
        <w:rPr>
          <w:rStyle w:val="Hyperlink"/>
          <w:b/>
          <w:color w:val="auto"/>
        </w:rPr>
        <w:t>(</w:t>
      </w:r>
      <w:r w:rsidRPr="006D354C">
        <w:rPr>
          <w:rStyle w:val="Hyperlink"/>
          <w:b/>
          <w:color w:val="auto"/>
        </w:rPr>
        <w:t>IQR</w:t>
      </w:r>
      <w:r w:rsidR="00BC0193">
        <w:rPr>
          <w:rStyle w:val="Hyperlink"/>
          <w:b/>
          <w:color w:val="auto"/>
        </w:rPr>
        <w:t>)</w:t>
      </w:r>
    </w:p>
    <w:p w14:paraId="1A811DE6" w14:textId="77777777" w:rsidR="00BF2BCA" w:rsidRDefault="001E00F3">
      <w:pPr>
        <w:rPr>
          <w:rStyle w:val="Hyperlink"/>
        </w:rPr>
      </w:pPr>
      <w:hyperlink r:id="rId12" w:history="1">
        <w:r w:rsidR="006D354C" w:rsidRPr="003F4A84">
          <w:rPr>
            <w:rStyle w:val="Hyperlink"/>
          </w:rPr>
          <w:t>https://www.cms.gov/Medicare/Quality-Initiatives-Patient-Assessment-Instruments/HospitalQualityInits/HospitalRHQDAPU.html</w:t>
        </w:r>
      </w:hyperlink>
    </w:p>
    <w:p w14:paraId="6664B1C8" w14:textId="77777777" w:rsidR="006D354C" w:rsidRPr="006D354C" w:rsidRDefault="006D354C">
      <w:pPr>
        <w:rPr>
          <w:rStyle w:val="Hyperlink"/>
          <w:b/>
          <w:color w:val="auto"/>
        </w:rPr>
      </w:pPr>
      <w:r w:rsidRPr="006D354C">
        <w:rPr>
          <w:rStyle w:val="Hyperlink"/>
          <w:b/>
          <w:color w:val="auto"/>
        </w:rPr>
        <w:t>Long-Term Care Hospital (LTCH) Quality Reporting (QRP)</w:t>
      </w:r>
    </w:p>
    <w:p w14:paraId="40052C75" w14:textId="77777777" w:rsidR="006D354C" w:rsidRDefault="001E00F3">
      <w:pPr>
        <w:rPr>
          <w:rStyle w:val="Hyperlink"/>
        </w:rPr>
      </w:pPr>
      <w:hyperlink r:id="rId13" w:history="1">
        <w:r w:rsidR="006D354C" w:rsidRPr="003F4A84">
          <w:rPr>
            <w:rStyle w:val="Hyperlink"/>
          </w:rPr>
          <w:t>https://www.cms.gov/medicare/quality-initiatives-patient-assessment-instruments/ltch-quality-reporting/</w:t>
        </w:r>
      </w:hyperlink>
    </w:p>
    <w:p w14:paraId="627199AC" w14:textId="5BB22089" w:rsidR="00D23F72" w:rsidRPr="00BC0193" w:rsidRDefault="00BC0193">
      <w:pPr>
        <w:rPr>
          <w:rStyle w:val="Hyperlink"/>
          <w:b/>
          <w:color w:val="auto"/>
        </w:rPr>
      </w:pPr>
      <w:r w:rsidRPr="00BC0193">
        <w:rPr>
          <w:rStyle w:val="Hyperlink"/>
          <w:b/>
          <w:color w:val="auto"/>
        </w:rPr>
        <w:t>Patient Centered Medical Home (PCMH</w:t>
      </w:r>
      <w:proofErr w:type="gramStart"/>
      <w:r w:rsidRPr="00BC0193">
        <w:rPr>
          <w:rStyle w:val="Hyperlink"/>
          <w:b/>
          <w:color w:val="auto"/>
        </w:rPr>
        <w:t>)</w:t>
      </w:r>
      <w:r w:rsidR="00BA53D6">
        <w:rPr>
          <w:rStyle w:val="Hyperlink"/>
          <w:b/>
          <w:color w:val="auto"/>
        </w:rPr>
        <w:t>-</w:t>
      </w:r>
      <w:proofErr w:type="gramEnd"/>
      <w:r w:rsidR="00BA53D6">
        <w:rPr>
          <w:rStyle w:val="Hyperlink"/>
          <w:b/>
          <w:color w:val="auto"/>
        </w:rPr>
        <w:t xml:space="preserve"> Proposed updates to this program are under review and will be available in the Fall of 2016</w:t>
      </w:r>
    </w:p>
    <w:p w14:paraId="43A2A628" w14:textId="1AF3EE5C" w:rsidR="00BC0193" w:rsidRPr="002C6134" w:rsidRDefault="00BC0193">
      <w:pPr>
        <w:rPr>
          <w:color w:val="0070C0"/>
          <w:u w:val="single"/>
        </w:rPr>
      </w:pPr>
      <w:r w:rsidRPr="002C6134">
        <w:rPr>
          <w:color w:val="0070C0"/>
          <w:u w:val="single"/>
        </w:rPr>
        <w:t>https://www.pcmh.ahrq.gov/page/defining-pcmh</w:t>
      </w:r>
    </w:p>
    <w:p w14:paraId="7A854520" w14:textId="15AD0028" w:rsidR="00BC0193" w:rsidRDefault="001E00F3">
      <w:pPr>
        <w:rPr>
          <w:u w:val="single"/>
        </w:rPr>
      </w:pPr>
      <w:hyperlink r:id="rId14" w:history="1">
        <w:r w:rsidR="00BC0193" w:rsidRPr="00680770">
          <w:rPr>
            <w:rStyle w:val="Hyperlink"/>
          </w:rPr>
          <w:t>http://primarycaremeasures.ahrq.gov/</w:t>
        </w:r>
      </w:hyperlink>
    </w:p>
    <w:p w14:paraId="2403CD1F" w14:textId="2913124F" w:rsidR="00BA53D6" w:rsidRDefault="00BA53D6">
      <w:pPr>
        <w:rPr>
          <w:u w:val="single"/>
        </w:rPr>
      </w:pPr>
      <w:r>
        <w:rPr>
          <w:u w:val="single"/>
        </w:rPr>
        <w:t xml:space="preserve">Information about the PCMH program re-design can be found </w:t>
      </w:r>
      <w:hyperlink r:id="rId15" w:history="1">
        <w:r w:rsidRPr="00BA53D6">
          <w:rPr>
            <w:rStyle w:val="Hyperlink"/>
          </w:rPr>
          <w:t>here</w:t>
        </w:r>
      </w:hyperlink>
      <w:r>
        <w:rPr>
          <w:u w:val="single"/>
        </w:rPr>
        <w:t>.</w:t>
      </w:r>
    </w:p>
    <w:p w14:paraId="6021B52A" w14:textId="517E2667" w:rsidR="002C6134" w:rsidRDefault="002C6134">
      <w:pPr>
        <w:rPr>
          <w:b/>
          <w:u w:val="single"/>
        </w:rPr>
      </w:pPr>
      <w:r w:rsidRPr="002C6134">
        <w:rPr>
          <w:b/>
          <w:u w:val="single"/>
        </w:rPr>
        <w:t>Criteria for the Demonstration Program to Improve Community Mental Health Centers and to Establish Certified Community Behavioral Health Clinics</w:t>
      </w:r>
      <w:r>
        <w:rPr>
          <w:b/>
          <w:u w:val="single"/>
        </w:rPr>
        <w:t xml:space="preserve"> (CCBHC)</w:t>
      </w:r>
    </w:p>
    <w:p w14:paraId="1BF2ED16" w14:textId="4A33775B" w:rsidR="002C6134" w:rsidRPr="002C6134" w:rsidRDefault="002C6134">
      <w:pPr>
        <w:rPr>
          <w:color w:val="0070C0"/>
          <w:u w:val="single"/>
        </w:rPr>
      </w:pPr>
      <w:r w:rsidRPr="002C6134">
        <w:rPr>
          <w:color w:val="0070C0"/>
          <w:u w:val="single"/>
        </w:rPr>
        <w:t>http://www.samhsa.gov/section-223</w:t>
      </w:r>
    </w:p>
    <w:p w14:paraId="2E3CB144" w14:textId="733E553D" w:rsidR="00BC0193" w:rsidRPr="002C6134" w:rsidRDefault="001E00F3">
      <w:pPr>
        <w:rPr>
          <w:u w:val="single"/>
        </w:rPr>
      </w:pPr>
      <w:hyperlink r:id="rId16" w:history="1">
        <w:r w:rsidR="002C6134" w:rsidRPr="002C6134">
          <w:rPr>
            <w:rStyle w:val="Hyperlink"/>
          </w:rPr>
          <w:t>http://www.samhsa.gov/sites/default/files/programs_campaigns/ccbhc-criteria.pdf</w:t>
        </w:r>
      </w:hyperlink>
    </w:p>
    <w:p w14:paraId="33D4E347" w14:textId="2360B014" w:rsidR="00373E0D" w:rsidRPr="008439A6" w:rsidRDefault="00713B1E">
      <w:pPr>
        <w:rPr>
          <w:b/>
          <w:u w:val="single"/>
        </w:rPr>
      </w:pPr>
      <w:r w:rsidRPr="008439A6">
        <w:rPr>
          <w:b/>
          <w:u w:val="single"/>
        </w:rPr>
        <w:t>MACRA</w:t>
      </w:r>
      <w:r w:rsidR="00C55E0B" w:rsidRPr="008439A6">
        <w:rPr>
          <w:b/>
          <w:u w:val="single"/>
        </w:rPr>
        <w:t xml:space="preserve">- </w:t>
      </w:r>
      <w:r w:rsidR="008439A6" w:rsidRPr="008439A6">
        <w:rPr>
          <w:b/>
          <w:u w:val="single"/>
        </w:rPr>
        <w:t>Merit-Based Incentive Payment System (</w:t>
      </w:r>
      <w:r w:rsidR="00C55E0B" w:rsidRPr="008439A6">
        <w:rPr>
          <w:b/>
          <w:u w:val="single"/>
        </w:rPr>
        <w:t>M</w:t>
      </w:r>
      <w:r w:rsidRPr="008439A6">
        <w:rPr>
          <w:b/>
          <w:u w:val="single"/>
        </w:rPr>
        <w:t>IPS</w:t>
      </w:r>
      <w:r w:rsidR="008439A6" w:rsidRPr="008439A6">
        <w:rPr>
          <w:b/>
          <w:u w:val="single"/>
        </w:rPr>
        <w:t>)</w:t>
      </w:r>
      <w:r w:rsidRPr="008439A6">
        <w:rPr>
          <w:b/>
          <w:u w:val="single"/>
        </w:rPr>
        <w:t xml:space="preserve"> &amp; </w:t>
      </w:r>
      <w:r w:rsidR="008439A6" w:rsidRPr="008439A6">
        <w:rPr>
          <w:b/>
          <w:u w:val="single"/>
        </w:rPr>
        <w:t>Alternative Payment Models (</w:t>
      </w:r>
      <w:r w:rsidRPr="008439A6">
        <w:rPr>
          <w:b/>
          <w:u w:val="single"/>
        </w:rPr>
        <w:t>APMs</w:t>
      </w:r>
      <w:r w:rsidR="008439A6" w:rsidRPr="008439A6">
        <w:rPr>
          <w:b/>
          <w:u w:val="single"/>
        </w:rPr>
        <w:t>)</w:t>
      </w:r>
    </w:p>
    <w:p w14:paraId="6CDCB6A9" w14:textId="6C786B6D" w:rsidR="00713B1E" w:rsidRDefault="001E00F3">
      <w:hyperlink r:id="rId17" w:history="1">
        <w:r w:rsidR="00713B1E" w:rsidRPr="008439A6">
          <w:rPr>
            <w:rStyle w:val="Hyperlink"/>
          </w:rPr>
          <w:t>https://www.cms.gov/Medicare/Quality-Initiatives-Patient-Assessment-Instruments/Value-Based-Programs/MACRA-MIPS-and-APMs/MACRA-MIPS-and-APMs.html</w:t>
        </w:r>
      </w:hyperlink>
    </w:p>
    <w:p w14:paraId="7F995841" w14:textId="77777777" w:rsidR="00713B1E" w:rsidRDefault="00713B1E"/>
    <w:p w14:paraId="37BCB8AC" w14:textId="77777777" w:rsidR="00373E0D" w:rsidRDefault="00373E0D"/>
    <w:p w14:paraId="5D6DF231" w14:textId="77777777" w:rsidR="00BC0193" w:rsidRDefault="00BC0193"/>
    <w:sectPr w:rsidR="00BC0193" w:rsidSect="008439A6">
      <w:headerReference w:type="default" r:id="rId18"/>
      <w:pgSz w:w="12240" w:h="15840"/>
      <w:pgMar w:top="630" w:right="1440" w:bottom="990" w:left="144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C142B4" w14:textId="77777777" w:rsidR="00DF40FD" w:rsidRDefault="00DF40FD" w:rsidP="00927BAE">
      <w:pPr>
        <w:spacing w:after="0" w:line="240" w:lineRule="auto"/>
      </w:pPr>
      <w:r>
        <w:separator/>
      </w:r>
    </w:p>
  </w:endnote>
  <w:endnote w:type="continuationSeparator" w:id="0">
    <w:p w14:paraId="49B5ABE1" w14:textId="77777777" w:rsidR="00DF40FD" w:rsidRDefault="00DF40FD" w:rsidP="00927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CC204E" w14:textId="77777777" w:rsidR="00DF40FD" w:rsidRDefault="00DF40FD" w:rsidP="00927BAE">
      <w:pPr>
        <w:spacing w:after="0" w:line="240" w:lineRule="auto"/>
      </w:pPr>
      <w:r>
        <w:separator/>
      </w:r>
    </w:p>
  </w:footnote>
  <w:footnote w:type="continuationSeparator" w:id="0">
    <w:p w14:paraId="2BB48B9C" w14:textId="77777777" w:rsidR="00DF40FD" w:rsidRDefault="00DF40FD" w:rsidP="00927B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6E83D" w14:textId="15EF960F" w:rsidR="00927BAE" w:rsidRPr="002C6134" w:rsidRDefault="00927BAE" w:rsidP="003A18EB">
    <w:pPr>
      <w:ind w:left="-720" w:right="-360" w:hanging="90"/>
      <w:jc w:val="center"/>
      <w:rPr>
        <w:rFonts w:ascii="Arial" w:hAnsi="Arial" w:cs="Arial"/>
        <w:b/>
        <w:color w:val="002060"/>
      </w:rPr>
    </w:pPr>
    <w:r w:rsidRPr="002C6134">
      <w:rPr>
        <w:rFonts w:ascii="Arial" w:hAnsi="Arial" w:cs="Arial"/>
        <w:b/>
        <w:color w:val="002060"/>
      </w:rPr>
      <w:t xml:space="preserve">Connected Communities Implementation Grant- </w:t>
    </w:r>
    <w:r w:rsidR="00FE4081" w:rsidRPr="002C6134">
      <w:rPr>
        <w:rFonts w:ascii="Arial" w:hAnsi="Arial" w:cs="Arial"/>
        <w:b/>
        <w:color w:val="002060"/>
      </w:rPr>
      <w:t>Guidance on Measuring Quality and Cost Outcomes</w:t>
    </w:r>
  </w:p>
  <w:p w14:paraId="00C81E71" w14:textId="77777777" w:rsidR="00927BAE" w:rsidRDefault="00927BAE">
    <w:pPr>
      <w:pStyle w:val="Header"/>
    </w:pPr>
  </w:p>
  <w:p w14:paraId="184483F5" w14:textId="77777777" w:rsidR="00927BAE" w:rsidRDefault="00927B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8C3"/>
    <w:rsid w:val="0006715E"/>
    <w:rsid w:val="00072B39"/>
    <w:rsid w:val="00085EC7"/>
    <w:rsid w:val="001A484A"/>
    <w:rsid w:val="001C130A"/>
    <w:rsid w:val="001E00F3"/>
    <w:rsid w:val="001F1176"/>
    <w:rsid w:val="00242941"/>
    <w:rsid w:val="002713EA"/>
    <w:rsid w:val="002C6134"/>
    <w:rsid w:val="00373E0D"/>
    <w:rsid w:val="003A18EB"/>
    <w:rsid w:val="004B79EC"/>
    <w:rsid w:val="004C1307"/>
    <w:rsid w:val="00584D20"/>
    <w:rsid w:val="005B7E38"/>
    <w:rsid w:val="00683DC9"/>
    <w:rsid w:val="006D354C"/>
    <w:rsid w:val="00710010"/>
    <w:rsid w:val="00713B1E"/>
    <w:rsid w:val="0072691B"/>
    <w:rsid w:val="007B6304"/>
    <w:rsid w:val="008439A6"/>
    <w:rsid w:val="008E4594"/>
    <w:rsid w:val="00927BAE"/>
    <w:rsid w:val="00991EF6"/>
    <w:rsid w:val="009D65B0"/>
    <w:rsid w:val="00A801E4"/>
    <w:rsid w:val="00AF7918"/>
    <w:rsid w:val="00B62A50"/>
    <w:rsid w:val="00B724E6"/>
    <w:rsid w:val="00BA3B31"/>
    <w:rsid w:val="00BA53D6"/>
    <w:rsid w:val="00BC0193"/>
    <w:rsid w:val="00BF2BCA"/>
    <w:rsid w:val="00C55E0B"/>
    <w:rsid w:val="00C678C8"/>
    <w:rsid w:val="00C93EC0"/>
    <w:rsid w:val="00CA400E"/>
    <w:rsid w:val="00D10E7B"/>
    <w:rsid w:val="00D23F72"/>
    <w:rsid w:val="00D63A97"/>
    <w:rsid w:val="00DF40FD"/>
    <w:rsid w:val="00E10F07"/>
    <w:rsid w:val="00EA46BF"/>
    <w:rsid w:val="00FD18C3"/>
    <w:rsid w:val="00FE4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7B42A0"/>
  <w15:chartTrackingRefBased/>
  <w15:docId w15:val="{5778D170-2CB1-487C-A604-84EAE3D2F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439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8439A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18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18C3"/>
    <w:rPr>
      <w:color w:val="0563C1" w:themeColor="hyperlink"/>
      <w:u w:val="single"/>
    </w:rPr>
  </w:style>
  <w:style w:type="character" w:styleId="FollowedHyperlink">
    <w:name w:val="FollowedHyperlink"/>
    <w:basedOn w:val="DefaultParagraphFont"/>
    <w:uiPriority w:val="99"/>
    <w:semiHidden/>
    <w:unhideWhenUsed/>
    <w:rsid w:val="007B6304"/>
    <w:rPr>
      <w:color w:val="954F72" w:themeColor="followedHyperlink"/>
      <w:u w:val="single"/>
    </w:rPr>
  </w:style>
  <w:style w:type="paragraph" w:styleId="Header">
    <w:name w:val="header"/>
    <w:basedOn w:val="Normal"/>
    <w:link w:val="HeaderChar"/>
    <w:uiPriority w:val="99"/>
    <w:unhideWhenUsed/>
    <w:rsid w:val="00927B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7BAE"/>
  </w:style>
  <w:style w:type="paragraph" w:styleId="Footer">
    <w:name w:val="footer"/>
    <w:basedOn w:val="Normal"/>
    <w:link w:val="FooterChar"/>
    <w:uiPriority w:val="99"/>
    <w:unhideWhenUsed/>
    <w:rsid w:val="00927B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7BAE"/>
  </w:style>
  <w:style w:type="character" w:styleId="CommentReference">
    <w:name w:val="annotation reference"/>
    <w:basedOn w:val="DefaultParagraphFont"/>
    <w:uiPriority w:val="99"/>
    <w:semiHidden/>
    <w:unhideWhenUsed/>
    <w:rsid w:val="006D354C"/>
    <w:rPr>
      <w:sz w:val="16"/>
      <w:szCs w:val="16"/>
    </w:rPr>
  </w:style>
  <w:style w:type="paragraph" w:styleId="CommentText">
    <w:name w:val="annotation text"/>
    <w:basedOn w:val="Normal"/>
    <w:link w:val="CommentTextChar"/>
    <w:uiPriority w:val="99"/>
    <w:semiHidden/>
    <w:unhideWhenUsed/>
    <w:rsid w:val="006D354C"/>
    <w:pPr>
      <w:spacing w:line="240" w:lineRule="auto"/>
    </w:pPr>
    <w:rPr>
      <w:sz w:val="20"/>
      <w:szCs w:val="20"/>
    </w:rPr>
  </w:style>
  <w:style w:type="character" w:customStyle="1" w:styleId="CommentTextChar">
    <w:name w:val="Comment Text Char"/>
    <w:basedOn w:val="DefaultParagraphFont"/>
    <w:link w:val="CommentText"/>
    <w:uiPriority w:val="99"/>
    <w:semiHidden/>
    <w:rsid w:val="006D354C"/>
    <w:rPr>
      <w:sz w:val="20"/>
      <w:szCs w:val="20"/>
    </w:rPr>
  </w:style>
  <w:style w:type="paragraph" w:styleId="CommentSubject">
    <w:name w:val="annotation subject"/>
    <w:basedOn w:val="CommentText"/>
    <w:next w:val="CommentText"/>
    <w:link w:val="CommentSubjectChar"/>
    <w:uiPriority w:val="99"/>
    <w:semiHidden/>
    <w:unhideWhenUsed/>
    <w:rsid w:val="006D354C"/>
    <w:rPr>
      <w:b/>
      <w:bCs/>
    </w:rPr>
  </w:style>
  <w:style w:type="character" w:customStyle="1" w:styleId="CommentSubjectChar">
    <w:name w:val="Comment Subject Char"/>
    <w:basedOn w:val="CommentTextChar"/>
    <w:link w:val="CommentSubject"/>
    <w:uiPriority w:val="99"/>
    <w:semiHidden/>
    <w:rsid w:val="006D354C"/>
    <w:rPr>
      <w:b/>
      <w:bCs/>
      <w:sz w:val="20"/>
      <w:szCs w:val="20"/>
    </w:rPr>
  </w:style>
  <w:style w:type="paragraph" w:styleId="BalloonText">
    <w:name w:val="Balloon Text"/>
    <w:basedOn w:val="Normal"/>
    <w:link w:val="BalloonTextChar"/>
    <w:uiPriority w:val="99"/>
    <w:semiHidden/>
    <w:unhideWhenUsed/>
    <w:rsid w:val="006D35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54C"/>
    <w:rPr>
      <w:rFonts w:ascii="Segoe UI" w:hAnsi="Segoe UI" w:cs="Segoe UI"/>
      <w:sz w:val="18"/>
      <w:szCs w:val="18"/>
    </w:rPr>
  </w:style>
  <w:style w:type="character" w:customStyle="1" w:styleId="Heading3Char">
    <w:name w:val="Heading 3 Char"/>
    <w:basedOn w:val="DefaultParagraphFont"/>
    <w:link w:val="Heading3"/>
    <w:uiPriority w:val="9"/>
    <w:rsid w:val="008439A6"/>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8439A6"/>
  </w:style>
  <w:style w:type="character" w:customStyle="1" w:styleId="Heading2Char">
    <w:name w:val="Heading 2 Char"/>
    <w:basedOn w:val="DefaultParagraphFont"/>
    <w:link w:val="Heading2"/>
    <w:uiPriority w:val="9"/>
    <w:semiHidden/>
    <w:rsid w:val="008439A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421740">
      <w:bodyDiv w:val="1"/>
      <w:marLeft w:val="0"/>
      <w:marRight w:val="0"/>
      <w:marTop w:val="0"/>
      <w:marBottom w:val="0"/>
      <w:divBdr>
        <w:top w:val="none" w:sz="0" w:space="0" w:color="auto"/>
        <w:left w:val="none" w:sz="0" w:space="0" w:color="auto"/>
        <w:bottom w:val="none" w:sz="0" w:space="0" w:color="auto"/>
        <w:right w:val="none" w:sz="0" w:space="0" w:color="auto"/>
      </w:divBdr>
    </w:div>
    <w:div w:id="111236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hi.org/resources/Pages/HowtoImprove/default.aspx" TargetMode="External"/><Relationship Id="rId13" Type="http://schemas.openxmlformats.org/officeDocument/2006/relationships/hyperlink" Target="https://www.cms.gov/medicare/quality-initiatives-patient-assessment-instruments/ltch-quality-reporting/"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rsa.gov/quality/toolbox/methodology/performancemanagement/index.html" TargetMode="External"/><Relationship Id="rId12" Type="http://schemas.openxmlformats.org/officeDocument/2006/relationships/hyperlink" Target="https://www.cms.gov/Medicare/Quality-Initiatives-Patient-Assessment-Instruments/HospitalQualityInits/HospitalRHQDAPU.html" TargetMode="External"/><Relationship Id="rId17" Type="http://schemas.openxmlformats.org/officeDocument/2006/relationships/hyperlink" Target="https://www.cms.gov/Medicare/Quality-Initiatives-Patient-Assessment-Instruments/Value-Based-Programs/MACRA-MIPS-and-APMs/MACRA-MIPS-and-APMs.html" TargetMode="External"/><Relationship Id="rId2" Type="http://schemas.openxmlformats.org/officeDocument/2006/relationships/styles" Target="styles.xml"/><Relationship Id="rId16" Type="http://schemas.openxmlformats.org/officeDocument/2006/relationships/hyperlink" Target="http://www.samhsa.gov/sites/default/files/programs_campaigns/ccbhc-criteria.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ms.gov/medicare/quality-initiatives-patient-assessment-instruments/pqrs/qualified-clinical-data-registry-reporting.html" TargetMode="External"/><Relationship Id="rId5" Type="http://schemas.openxmlformats.org/officeDocument/2006/relationships/footnotes" Target="footnotes.xml"/><Relationship Id="rId15" Type="http://schemas.openxmlformats.org/officeDocument/2006/relationships/hyperlink" Target="http://www.ncqa.org/newsroom/statements/pcmh-ideas" TargetMode="External"/><Relationship Id="rId10" Type="http://schemas.openxmlformats.org/officeDocument/2006/relationships/hyperlink" Target="https://www.cms.gov/Medicare/Quality-Initiatives-Patient-Assessment-Instruments/PQRS/index.html?redirect=/pqr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hi.org/resources/Pages/Measures/default.aspx" TargetMode="External"/><Relationship Id="rId14" Type="http://schemas.openxmlformats.org/officeDocument/2006/relationships/hyperlink" Target="http://primarycaremeasures.ahrq.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D6C00-150B-4201-967F-0B21CD039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927</Words>
  <Characters>5287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Keely Benson</dc:creator>
  <cp:keywords/>
  <dc:description/>
  <cp:lastModifiedBy>Brett Campbell</cp:lastModifiedBy>
  <cp:revision>2</cp:revision>
  <dcterms:created xsi:type="dcterms:W3CDTF">2022-04-19T19:57:00Z</dcterms:created>
  <dcterms:modified xsi:type="dcterms:W3CDTF">2022-04-19T19:57:00Z</dcterms:modified>
</cp:coreProperties>
</file>